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AD6213"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2284730</wp:posOffset>
                </wp:positionV>
                <wp:extent cx="6840220" cy="120269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220" cy="1202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B0A038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187B84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C00000"/>
                                <w:sz w:val="144"/>
                                <w:szCs w:val="144"/>
                                <w:lang w:val="en-US" w:eastAsia="zh-CN"/>
                              </w:rPr>
                              <w:t>《高等数学》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179.9pt;height:94.7pt;width:538.6pt;z-index:251662336;mso-width-relative:page;mso-height-relative:page;" filled="f" stroked="f" coordsize="21600,21600" o:gfxdata="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zqtjK3AAAAAsBAAAPAAAAAAAAAAEAIAAAACIA&#10;AABkcnMvZG93bnJldi54bWxQSwECFAAUAAAACACHTuJAMk8JmT4CAABp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6B0A038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187B84"/>
                          <w:sz w:val="144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C00000"/>
                          <w:sz w:val="144"/>
                          <w:szCs w:val="144"/>
                          <w:lang w:val="en-US" w:eastAsia="zh-CN"/>
                        </w:rPr>
                        <w:t>《高等数学》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3596640</wp:posOffset>
                </wp:positionV>
                <wp:extent cx="6840220" cy="96329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220" cy="963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4F5A45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8DABD0"/>
                                <w:sz w:val="80"/>
                                <w:szCs w:val="8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auto"/>
                                <w:sz w:val="80"/>
                                <w:szCs w:val="80"/>
                                <w:lang w:val="en-US" w:eastAsia="zh-CN"/>
                              </w:rPr>
                              <w:t>教案</w:t>
                            </w:r>
                          </w:p>
                          <w:p w14:paraId="3B7F46B1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8DABD0"/>
                                <w:sz w:val="80"/>
                                <w:szCs w:val="80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283.2pt;height:75.85pt;width:538.6pt;z-index:251659264;mso-width-relative:page;mso-height-relative:page;" filled="f" stroked="f" coordsize="21600,21600" o:gfxdata="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ykupDaAAAACQEAAA8AAAAAAAAAAQAgAAAAIgAAAGRy&#10;cy9kb3ducmV2LnhtbFBLAQIUABQAAAAIAIdO4kAhFby9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74F5A45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8DABD0"/>
                          <w:sz w:val="80"/>
                          <w:szCs w:val="80"/>
                          <w:lang w:val="en-US" w:eastAsia="zh-CN"/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auto"/>
                          <w:sz w:val="80"/>
                          <w:szCs w:val="80"/>
                          <w:lang w:val="en-US" w:eastAsia="zh-CN"/>
                        </w:rPr>
                        <w:t>教案</w:t>
                      </w:r>
                    </w:p>
                    <w:p w14:paraId="3B7F46B1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8DABD0"/>
                          <w:sz w:val="80"/>
                          <w:szCs w:val="80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91475EF">
      <w:pPr>
        <w:jc w:val="center"/>
        <w:rPr>
          <w:rFonts w:hint="eastAsia" w:eastAsiaTheme="minorEastAsia"/>
          <w:lang w:eastAsia="zh-CN"/>
        </w:rPr>
      </w:pP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2762250" cy="539115"/>
            <wp:effectExtent l="0" t="0" r="0" b="13970"/>
            <wp:docPr id="35" name="图片 3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6001" t="46811" r="28865" b="4696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C3951">
      <w:pPr>
        <w:pStyle w:val="2"/>
        <w:bidi w:val="0"/>
        <w:jc w:val="center"/>
        <w:rPr>
          <w:rFonts w:hint="eastAsia"/>
          <w:color w:val="C00000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35778A68">
      <w:pPr>
        <w:pStyle w:val="2"/>
        <w:bidi w:val="0"/>
        <w:jc w:val="center"/>
        <w:rPr>
          <w:color w:val="C00000"/>
        </w:rPr>
      </w:pPr>
      <w:r>
        <w:rPr>
          <w:rFonts w:hint="eastAsia"/>
          <w:color w:val="C00000"/>
        </w:rPr>
        <w:t>第</w:t>
      </w:r>
      <w:r>
        <w:rPr>
          <w:rFonts w:hint="eastAsia"/>
          <w:color w:val="C00000"/>
          <w:lang w:val="en-US" w:eastAsia="zh-CN"/>
        </w:rPr>
        <w:t>11</w:t>
      </w:r>
      <w:r>
        <w:rPr>
          <w:rFonts w:hint="eastAsia"/>
          <w:color w:val="C00000"/>
        </w:rPr>
        <w:t>课  逻辑代数初步</w:t>
      </w:r>
    </w:p>
    <w:tbl>
      <w:tblPr>
        <w:tblStyle w:val="10"/>
        <w:tblW w:w="9638" w:type="dxa"/>
        <w:jc w:val="center"/>
        <w:tblBorders>
          <w:top w:val="double" w:color="C00000" w:sz="4" w:space="0"/>
          <w:left w:val="double" w:color="C00000" w:sz="4" w:space="0"/>
          <w:bottom w:val="double" w:color="C00000" w:sz="4" w:space="0"/>
          <w:right w:val="double" w:color="C00000" w:sz="4" w:space="0"/>
          <w:insideH w:val="single" w:color="C00000" w:sz="4" w:space="0"/>
          <w:insideV w:val="single" w:color="C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6"/>
        <w:gridCol w:w="6624"/>
        <w:gridCol w:w="1558"/>
      </w:tblGrid>
      <w:tr w14:paraId="60577995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364F6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课</w:t>
            </w:r>
            <w:r>
              <w:rPr>
                <w:rFonts w:hint="default" w:ascii="Times New Roman" w:hAnsi="Times New Roman"/>
                <w:b/>
                <w:color w:val="C00000"/>
                <w:szCs w:val="20"/>
              </w:rPr>
              <w:t xml:space="preserve">  </w:t>
            </w:r>
            <w:r>
              <w:rPr>
                <w:rFonts w:hint="eastAsia" w:ascii="Times New Roman" w:hAnsi="Times New Roman"/>
                <w:b/>
                <w:color w:val="C00000"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25AA2A7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逻辑代数初步</w:t>
            </w:r>
          </w:p>
        </w:tc>
      </w:tr>
      <w:tr w14:paraId="409C52AB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FF2BA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课</w:t>
            </w:r>
            <w:r>
              <w:rPr>
                <w:rFonts w:hint="eastAsia" w:ascii="Times New Roman" w:hAnsi="宋体"/>
                <w:b/>
                <w:color w:val="C00000"/>
                <w:szCs w:val="20"/>
              </w:rPr>
              <w:t xml:space="preserve"> </w:t>
            </w:r>
            <w:r>
              <w:rPr>
                <w:rFonts w:hint="default" w:ascii="Times New Roman" w:hAnsi="宋体"/>
                <w:b/>
                <w:color w:val="C00000"/>
                <w:szCs w:val="20"/>
              </w:rPr>
              <w:t xml:space="preserve"> 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F40E18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180</w:t>
            </w:r>
            <w:r>
              <w:rPr>
                <w:rFonts w:hint="eastAsia" w:ascii="Times New Roman" w:hAnsi="宋体"/>
                <w:szCs w:val="20"/>
              </w:rPr>
              <w:t xml:space="preserve"> min）。</w:t>
            </w:r>
          </w:p>
        </w:tc>
      </w:tr>
      <w:tr w14:paraId="79600F8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00C9A0B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6DDC50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 w14:paraId="374B9A1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了解逻辑代数初步。</w:t>
            </w:r>
          </w:p>
          <w:p w14:paraId="0315CAF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通过学习与练习掌握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命题逻辑</w:t>
            </w:r>
            <w:r>
              <w:rPr>
                <w:rFonts w:hint="eastAsia" w:ascii="Times New Roman" w:hAnsi="宋体"/>
                <w:bCs/>
                <w:szCs w:val="20"/>
              </w:rPr>
              <w:t>。</w:t>
            </w:r>
          </w:p>
          <w:p w14:paraId="688E5C0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 w14:paraId="7A8C683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20" w:firstLineChars="200"/>
              <w:textAlignment w:val="auto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逻辑代数初步</w:t>
            </w:r>
            <w:r>
              <w:rPr>
                <w:rFonts w:hint="eastAsia" w:ascii="Times New Roman" w:hAnsi="宋体"/>
                <w:bCs/>
                <w:szCs w:val="20"/>
              </w:rPr>
              <w:t>，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让学生学习</w:t>
            </w:r>
            <w:r>
              <w:rPr>
                <w:rFonts w:hint="eastAsia" w:ascii="Times New Roman" w:hAnsi="宋体"/>
                <w:bCs/>
                <w:szCs w:val="20"/>
              </w:rPr>
              <w:t>描述客观事物逻辑关系的数学方法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，建立用逻辑思维解决问题的指导思想。</w:t>
            </w:r>
          </w:p>
        </w:tc>
      </w:tr>
      <w:tr w14:paraId="0A6558AE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CE252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宋体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color w:val="C00000"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color w:val="C00000"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F7167A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数制</w:t>
            </w:r>
            <w:r>
              <w:rPr>
                <w:rFonts w:hint="eastAsia" w:ascii="宋体" w:hAnsi="宋体" w:cs="宋体"/>
                <w:kern w:val="0"/>
                <w:lang w:eastAsia="zh-CN"/>
              </w:rPr>
              <w:t>、命题逻辑、逻辑代数的基本概念</w:t>
            </w:r>
          </w:p>
          <w:p w14:paraId="1BA33E7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逻辑函数的卡诺图化简法</w:t>
            </w:r>
          </w:p>
        </w:tc>
      </w:tr>
      <w:tr w14:paraId="18BC691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5A961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2352D64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 w14:paraId="198CC34D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6C725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7BB873C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 w14:paraId="0122C119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80F58B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宋体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6A412A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 w14:paraId="3DF419E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 w14:paraId="6016EE5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 w14:paraId="055025D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 w14:paraId="0C3F197B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074F4B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FD28E4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 要 教 学 内 容 及 步 骤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39E8F9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 w14:paraId="6758830E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00A54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考勤</w:t>
            </w:r>
          </w:p>
          <w:p w14:paraId="649EEB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color w:val="C00000"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AD52E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 w14:paraId="1BABC4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B547BE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 w14:paraId="3E792DC1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29CA3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</w:p>
          <w:p w14:paraId="626609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4"/>
              </w:rPr>
            </w:pPr>
            <w:r>
              <w:rPr>
                <w:rFonts w:hint="default" w:ascii="Times New Roman" w:hAnsi="Times New Roman"/>
                <w:color w:val="C00000"/>
                <w:szCs w:val="24"/>
              </w:rPr>
              <w:t>（</w:t>
            </w:r>
            <w:r>
              <w:rPr>
                <w:rFonts w:hint="eastAsia" w:ascii="Times New Roman" w:hAnsi="Times New Roman"/>
                <w:color w:val="C00000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654542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Times New Roman" w:hAnsi="Times New Roman"/>
                <w:b/>
                <w:color w:val="C00000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讲解数制</w:t>
            </w:r>
          </w:p>
          <w:p w14:paraId="0CAC5DF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一、数制</w:t>
            </w:r>
          </w:p>
          <w:p w14:paraId="58DFFE6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数码是由数字符号构成且表示物理量大小的数字和数字组合.数制就是数据的进位计数原则,也是人们利用符号来计数的科学方法,又称为进位计数制,简称“进制”.</w:t>
            </w:r>
          </w:p>
          <w:p w14:paraId="11D49A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简单地说,数制就是计数的方法.在日常生活中经常要用到数制,通常以十进制数进行计数.除了十进制数计数以外,还有二进制数、八进制数、十六进制数等.</w:t>
            </w:r>
          </w:p>
          <w:p w14:paraId="771846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当各种计数制同时出现的时候,我们可以用下标加以区别,也可以用其英文的缩写.</w:t>
            </w:r>
          </w:p>
          <w:p w14:paraId="6C628A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一般地,一个R进制数,基数为R,用 0,1,… ,R- 1共 R个数字符号来表示 ,且逢 R 进 1,因此 ,各位的位权是以R为底的幂.一个R进制数的按位权展开式为:</w:t>
            </w:r>
          </w:p>
          <w:p w14:paraId="5DC2CC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(N)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R 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=k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×R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+k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n-1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×R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n-1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+…+k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×R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+k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×R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+k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×R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+…+k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-m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×R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-m</w:t>
            </w:r>
          </w:p>
          <w:p w14:paraId="764AB9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例如 ,我们表示二进制数只需要2个数码:0和 1.二进制 101.01的按权展开式应该是</w:t>
            </w:r>
          </w:p>
          <w:p w14:paraId="4772D0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(101.01)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=1×2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+0×2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+1×2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+0×2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+1×2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.</w:t>
            </w:r>
          </w:p>
          <w:p w14:paraId="209DD5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值得注意的是 ,上式右边的运算结果是5.25,这说明二进制数101.01等于十进制数 5.25.</w:t>
            </w:r>
          </w:p>
          <w:p w14:paraId="2BBD7F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二、二进制的算术运算</w:t>
            </w:r>
          </w:p>
          <w:p w14:paraId="635293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(1)加法规则:“逢 2进 1"</w:t>
            </w:r>
          </w:p>
          <w:p w14:paraId="2AD69A4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0+0=0   1+0=0+1=1   1+1=10</w:t>
            </w:r>
          </w:p>
          <w:p w14:paraId="538334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例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  101.01+110.11=?</w:t>
            </w:r>
          </w:p>
          <w:p w14:paraId="35B67D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解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 w14:paraId="51E45D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661795" cy="984885"/>
                  <wp:effectExtent l="0" t="0" r="14605" b="571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795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899B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所以 101.01+110.11=1100.00.</w:t>
            </w:r>
          </w:p>
          <w:p w14:paraId="77D830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(2)减法规则:“借 1 当 2”</w:t>
            </w:r>
          </w:p>
          <w:p w14:paraId="434291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0-0=0   1-0=1   1-1=0   10-1=1</w:t>
            </w:r>
          </w:p>
          <w:p w14:paraId="285F8C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三、二进制数与十进制数的转换</w:t>
            </w:r>
          </w:p>
          <w:p w14:paraId="07648F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1.二进制数转化为十进制数</w:t>
            </w:r>
          </w:p>
          <w:p w14:paraId="6FB683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将一个二进制数转化为十进制数,只需要对应地按权展开式 ,然后计算按权展开式的结果即可.</w:t>
            </w:r>
          </w:p>
          <w:p w14:paraId="3BF661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例  将(11101.01)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2 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化为十进制数.</w:t>
            </w:r>
          </w:p>
          <w:p w14:paraId="715400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解   因为</w:t>
            </w:r>
          </w:p>
          <w:p w14:paraId="46B04C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(11101.01)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=1×2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+1×2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+1×2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+0×2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+1×2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+0×2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+1×2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-2</w:t>
            </w:r>
          </w:p>
          <w:p w14:paraId="2232D8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1890" w:firstLineChars="9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=16+8+4+1+0.25</w:t>
            </w:r>
          </w:p>
          <w:p w14:paraId="5F79E5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1890" w:firstLineChars="9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=29.25,</w:t>
            </w:r>
          </w:p>
          <w:p w14:paraId="659FE9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所以(11101.01)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per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=29.25.</w:t>
            </w:r>
          </w:p>
          <w:p w14:paraId="1FAAC15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2.十进制数转化为二进制数</w:t>
            </w:r>
          </w:p>
          <w:p w14:paraId="61BA53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十进制数转化为二进制数的过程中 ,通常将整数部分和小数部分分别进行转换,然后再相加.十进制的整数转化为二进制数采用“除2取余,逆序排列”法. </w:t>
            </w:r>
          </w:p>
          <w:p w14:paraId="0595945F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6946FA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讲解数制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让学生更加仔细的了解数制，从而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 w14:paraId="6A8B549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A7080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color w:val="C00000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8EB5C4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1F983E4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rPr>
                <w:rFonts w:hint="eastAsia" w:hAnsi="宋体"/>
                <w:bCs/>
              </w:rPr>
            </w:pPr>
            <w:r>
              <w:rPr>
                <w:rFonts w:hint="eastAsia" w:hAnsi="宋体"/>
                <w:bCs/>
              </w:rPr>
              <w:t>将35化为二进制数.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E21D3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 w14:paraId="76952BC3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AD3CF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</w:p>
          <w:p w14:paraId="12543EC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4"/>
              </w:rPr>
            </w:pPr>
            <w:r>
              <w:rPr>
                <w:rFonts w:hint="default" w:ascii="Times New Roman" w:hAnsi="Times New Roman"/>
                <w:color w:val="C00000"/>
                <w:szCs w:val="24"/>
              </w:rPr>
              <w:t>（40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478A7D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讲解命题逻辑</w:t>
            </w:r>
          </w:p>
          <w:p w14:paraId="48654B9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一、命题</w:t>
            </w:r>
          </w:p>
          <w:p w14:paraId="0B7EEE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能够判断真假的语句叫作命题,例如,以下语句都是命题:</w:t>
            </w:r>
          </w:p>
          <w:p w14:paraId="3E3EE9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(1)5比 3大 ;</w:t>
            </w:r>
          </w:p>
          <w:p w14:paraId="363BBA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(2)所有的书都是中文书.</w:t>
            </w:r>
          </w:p>
          <w:p w14:paraId="36752F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一个命题,如果给出的判断符合实际情况,就称这个命题为真(简称真命题);如果给出的判断不符合实际情况,就称这个命题为假(简称假命题).因此,上述命题中,</w:t>
            </w:r>
          </w:p>
          <w:p w14:paraId="5E88BA8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(1)是真命题 ,(2)是假命题.</w:t>
            </w:r>
          </w:p>
          <w:p w14:paraId="0725DAB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注</w:t>
            </w: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(1)并不是所有的语句都能判断真假,比如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请坐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和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请把门打开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这两个语句,就无所谓真假,所以都不是命题.</w:t>
            </w:r>
          </w:p>
          <w:p w14:paraId="2053E5C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(2)命题的定义中强调的是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能够判断真假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,并不要求现在就能够判断真假,例如语句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2060年12月6日北京会下雪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,虽然现在不能判断真假 ,但到了2060年 12月6日后就能判断真假 ,所以这个语句也是命题.</w:t>
            </w:r>
          </w:p>
          <w:p w14:paraId="1997FD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为方便起见,我们经常用小写英文字母来表示命题,例如:</w:t>
            </w:r>
          </w:p>
          <w:p w14:paraId="098999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p:5比 3大 ;</w:t>
            </w:r>
          </w:p>
          <w:p w14:paraId="4CA697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q:所有的书都是中文书.</w:t>
            </w:r>
          </w:p>
          <w:p w14:paraId="061DC9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因此 ,判断上述两个命题真假时就可以简单地说成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p是真命题 ,q是假命题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729D9E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二、量词</w:t>
            </w:r>
          </w:p>
          <w:p w14:paraId="330421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由命题的定义可知,语句"x&gt;0"不是命题.</w:t>
            </w:r>
          </w:p>
          <w:p w14:paraId="252766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但是</w:t>
            </w:r>
          </w:p>
          <w:p w14:paraId="2633B1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p:对所有的实数x,x&gt;0,</w:t>
            </w:r>
          </w:p>
          <w:p w14:paraId="237FC1B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q:存在实数x,x&gt;0,</w:t>
            </w:r>
          </w:p>
          <w:p w14:paraId="64E3C5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都是命题,而且 p是假命题,q是真命题.</w:t>
            </w:r>
          </w:p>
          <w:p w14:paraId="368A1D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命题 p 中的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所有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表示的是所述的全体 ,在数学中通常叫作全称量词,并用符号 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∀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表示,含有全称量词的命题,叫作全称命题.上述的全称命题 p可以改写成</w:t>
            </w:r>
          </w:p>
          <w:p w14:paraId="13B6D5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p:∀x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∈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R,x&gt;0.</w:t>
            </w:r>
          </w:p>
          <w:p w14:paraId="2D492E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命题q中的"存在"表示的是所述的实数的个体或者部分 ,在数学中通常叫存在量词 ,并用符号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∃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”表示 ,含有存在量词的命题 ,叫作存在性命题.上述的存在性命题q可以改 写成</w:t>
            </w:r>
          </w:p>
          <w:p w14:paraId="3F43123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q:∃x∈R,x&gt;0.</w:t>
            </w:r>
          </w:p>
          <w:p w14:paraId="6F50BB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一般地,设 M是一个集合,t(x)表示元素x具有的性质,则全称命题就是形如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对 M 中的所有x,t(x)”的命题,简记为</w:t>
            </w:r>
          </w:p>
          <w:p w14:paraId="17E2EE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∀x∈M,t(x).</w:t>
            </w:r>
          </w:p>
          <w:p w14:paraId="59ABCB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存在性命题就是形如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集合 M中存在元素x,t(x)”的命题 ,简记为</w:t>
            </w:r>
          </w:p>
          <w:p w14:paraId="47C284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∃x∈M,t(x);</w:t>
            </w:r>
          </w:p>
          <w:p w14:paraId="079E0D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三、逻辑联结词</w:t>
            </w:r>
          </w:p>
          <w:p w14:paraId="563822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或,且,非这些词叫作逻辑联结词,不含逻辑联结词的命题是简单命题,由简单命题与逻辑联结词构成命题,是复合命题.</w:t>
            </w:r>
          </w:p>
          <w:p w14:paraId="28EB0EB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且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</w:p>
          <w:p w14:paraId="4008D3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一般地 ,用联结词“且”把命题 p和命题q联结起来 ,就得到一个新命题 ,记作 pʌq, 读作“p且q”.</w:t>
            </w:r>
          </w:p>
          <w:p w14:paraId="52CF0C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当两个命题p和q都是真命题时 ,新命题“p且q”是真命题;在两个命题p和q之中,至少有一个命题是假命题,新命题“p且q”是假命题.</w:t>
            </w:r>
          </w:p>
          <w:p w14:paraId="4D512A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2.“或”</w:t>
            </w:r>
          </w:p>
          <w:p w14:paraId="3BF0968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一般地 ,用联结词“或”把命题 p和命题q联结起来 ,就得到一个新命题 ,记作 pⅤq, 读作“p或q”.</w:t>
            </w:r>
          </w:p>
          <w:p w14:paraId="2DE7F8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在两个命题p和q之中 ,至少有一个命题是真命题时 ,新命题“p或q”是真命题;当两 个命题 p和q都是假命题时 ,新命题“p或q”是假命题.</w:t>
            </w:r>
          </w:p>
          <w:p w14:paraId="17EA3A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3.“非”</w:t>
            </w:r>
          </w:p>
          <w:p w14:paraId="11EE68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 p是一个命题 ,联结词“非”是对命题 p 的否定 ,得到命题“非 p”或“不是 p”,记作¬p.</w:t>
            </w:r>
          </w:p>
          <w:p w14:paraId="073F41A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一个命题 p与这个命题的否定¬p,必然一个是真命题 ,一个是假命题 ,一个命题否定的否定仍是原命题.</w:t>
            </w:r>
          </w:p>
          <w:p w14:paraId="3998E34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210C23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通过教师讲解，了解命题逻辑基本理论知识。</w:t>
            </w:r>
          </w:p>
        </w:tc>
      </w:tr>
      <w:tr w14:paraId="4E346972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36DC6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BBE18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56019D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18819CC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1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命题逻辑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，一个命题,如果给出的判断符合实际情况,就称这个命题为真(简称真命题);如果给出的判断不符合实际情况,就称这个命题为假(简称假命题).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722047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6BEF4415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6B356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049E86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74383E4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  <w:t>判断下列命题的真假:</w:t>
            </w:r>
          </w:p>
          <w:p w14:paraId="3DE65D1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  <w:t>(1)10可以被2或5整除;</w:t>
            </w:r>
          </w:p>
          <w:p w14:paraId="33FA961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  <w:t>(2)菱形的对角线互相垂直且平分;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57697C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687160C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31324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（45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7BD410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讲解逻辑代数的基本概念</w:t>
            </w:r>
          </w:p>
          <w:p w14:paraId="62E2245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一、三种基本逻辑运算</w:t>
            </w:r>
          </w:p>
          <w:p w14:paraId="176B681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1.或运算—逻辑加</w:t>
            </w:r>
          </w:p>
          <w:p w14:paraId="56C4AFD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有一个事件,当决定该事件的诸变量中只要有一个存在 ,这件事就会发生,这样的因果关系称为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或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逻辑关系 ,也称为逻辑加.</w:t>
            </w:r>
          </w:p>
          <w:p w14:paraId="7FB91A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例如,在图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所示电路中,灯P亮这个事件由两个条件决定,只要开关A与B中有一个闭合,灯P就亮.因此灯P与开关A与B满足或逻辑关系,逻辑表达式为:</w:t>
            </w:r>
          </w:p>
          <w:p w14:paraId="5B58EA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P=A+B,</w:t>
            </w:r>
          </w:p>
          <w:p w14:paraId="63D14B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读成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P等于A或B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,或者“P等于A加B”.</w:t>
            </w:r>
          </w:p>
          <w:p w14:paraId="4BDDA4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若“以 A,B表示开关的状态 ,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‘1’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,表示开关闭合,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‘0’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0,表示开关断</w:t>
            </w:r>
          </w:p>
          <w:p w14:paraId="3673639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开;以P表示灯的状态 ,为‘1’,时 ,表示灯亮,为·0,时 ,表示灯灭",则得表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,这种表称为真值表.真值表:反映逻辑变量(A,B)与函数(P)的因果关系的数学表达形式.</w:t>
            </w:r>
          </w:p>
          <w:p w14:paraId="3EA28B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785620" cy="1297305"/>
                  <wp:effectExtent l="0" t="0" r="5080" b="17145"/>
                  <wp:docPr id="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620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871F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注 :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逻辑加法与算术加法的运算规律不同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有的尽管表面上相同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但实质不同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要特别注意在逻辑代数中1+1=1.</w:t>
            </w:r>
          </w:p>
          <w:p w14:paraId="20519E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2.与运算—逻辑乘</w:t>
            </w:r>
          </w:p>
          <w:p w14:paraId="73E58A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有一个事件,当决定该事件的诸变量中必须全部存在 ,这件事才会发生,这样的因果关系称为"与”逻辑关系.例如在图 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所示电路中,开关 A与B都闭合时,灯 P才亮, 因此它们之间满足与逻辑关系.与逻辑也称为逻辑乘,其真值表如表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所示 ,逻辑表达式为:</w:t>
            </w:r>
          </w:p>
          <w:p w14:paraId="093AA3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P=A·B=AB,</w:t>
            </w:r>
          </w:p>
          <w:p w14:paraId="6FAF78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381125" cy="1098550"/>
                  <wp:effectExtent l="0" t="0" r="9525" b="6350"/>
                  <wp:docPr id="4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09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4DCA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922145" cy="1393190"/>
                  <wp:effectExtent l="0" t="0" r="1905" b="16510"/>
                  <wp:docPr id="5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145" cy="139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15FA8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读成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P等于A与B”,或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A乘B”.</w:t>
            </w:r>
          </w:p>
          <w:p w14:paraId="2E7180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3.非运算一非逻辑关系</w:t>
            </w:r>
          </w:p>
          <w:p w14:paraId="64097E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当一事件的条件满足时,该事件不会发生,条件不满足时,才会发生,这样的因果关系</w:t>
            </w:r>
          </w:p>
          <w:p w14:paraId="28040E8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称为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非”逻辑关系.图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11-3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所示电路表示了这种关系.真值表见表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11-3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.逻辑式为:</w:t>
            </w:r>
          </w:p>
          <w:p w14:paraId="47E11C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P=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4"/>
                <w:sz w:val="21"/>
                <w:szCs w:val="21"/>
                <w:lang w:val="en-US" w:eastAsia="zh-CN" w:bidi="ar"/>
              </w:rPr>
              <w:object>
                <v:shape id="_x0000_i1025" o:spt="75" type="#_x0000_t75" style="height:21pt;width:12pt;" o:ole="t" filled="f" o:preferrelative="t" stroked="f" coordsize="21600,21600">
                  <v:path/>
                  <v:fill on="f" focussize="0,0"/>
                  <v:stroke on="f"/>
                  <v:imagedata r:id="rId14" o:title=""/>
                  <o:lock v:ext="edit" aspectratio="t"/>
                  <w10:wrap type="none"/>
                  <w10:anchorlock/>
                </v:shape>
                <o:OLEObject Type="Embed" ProgID="Equation.KSEE3" ShapeID="_x0000_i1025" DrawAspect="Content" ObjectID="_1468075725" r:id="rId13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</w:t>
            </w:r>
          </w:p>
          <w:p w14:paraId="0B4DC4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读成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P等于非A”.非逻辑只有一个输人变量.</w:t>
            </w:r>
          </w:p>
          <w:p w14:paraId="098AB33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382395" cy="1162050"/>
                  <wp:effectExtent l="0" t="0" r="8255" b="0"/>
                  <wp:docPr id="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395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6B5D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011045" cy="1036320"/>
                  <wp:effectExtent l="0" t="0" r="8255" b="11430"/>
                  <wp:docPr id="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045" cy="1036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FF62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说明:</w:t>
            </w:r>
          </w:p>
          <w:p w14:paraId="0A9A7B8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(1)或运算规则可总结成:“有 1 出 1,全 0 出 0.”在数字电路中 ,把实现或运算F=A +B的逻辑电路叫作或门 ,通常用图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11-4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(b)表示.</w:t>
            </w:r>
          </w:p>
          <w:p w14:paraId="6B0F46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(2)与运算规则可总结成:“有 0 出 0,全 1 出 1.”在数字电路中 ,把实现与运算 F=A ·B的逻辑电路叫作与门 ,通常用图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11-4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(a)表示.                                                       </w:t>
            </w:r>
          </w:p>
          <w:p w14:paraId="4B6EFC8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非运算规则可总结成: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进 0 出 1,进 1 出 0.”在数字电路中,把实现非运算 P=A 的逻辑电路叫作非门 ,通常用图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11-4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(c)表示.</w:t>
            </w:r>
          </w:p>
          <w:p w14:paraId="4895E47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411605" cy="933450"/>
                  <wp:effectExtent l="0" t="0" r="17145" b="0"/>
                  <wp:docPr id="8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60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FDF11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二、组合逻辑运算</w:t>
            </w:r>
          </w:p>
          <w:p w14:paraId="5B3E99C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1.基本逻辑运算</w:t>
            </w:r>
          </w:p>
          <w:p w14:paraId="47B1534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与、或、非是三种基本的逻辑运算,而实际的逻辑问题往往比与、或、非要复杂得多,但 再复杂的逻辑关系都可以用这三种基本逻辑运算表示出来.常用的复合逻辑运算有:与非、或非、与或非、异或和同或等.</w:t>
            </w:r>
          </w:p>
          <w:p w14:paraId="5783333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(1)与非逻辑运算</w:t>
            </w:r>
          </w:p>
          <w:p w14:paraId="5C8B540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与非运算式是与运算和非运算的复合.逻辑表达式为:</w:t>
            </w:r>
          </w:p>
          <w:p w14:paraId="4F2A27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P=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4"/>
                <w:sz w:val="21"/>
                <w:szCs w:val="21"/>
                <w:lang w:val="en-US" w:eastAsia="zh-CN" w:bidi="ar"/>
              </w:rPr>
              <w:object>
                <v:shape id="_x0000_i1026" o:spt="75" type="#_x0000_t75" style="height:16pt;width:29pt;" o:ole="t" filled="f" o:preferrelative="t" stroked="f" coordsize="21600,21600">
                  <v:path/>
                  <v:fill on="f" focussize="0,0"/>
                  <v:stroke on="f"/>
                  <v:imagedata r:id="rId19" o:title=""/>
                  <o:lock v:ext="edit" aspectratio="t"/>
                  <w10:wrap type="none"/>
                  <w10:anchorlock/>
                </v:shape>
                <o:OLEObject Type="Embed" ProgID="Equation.KSEE3" ShapeID="_x0000_i1026" DrawAspect="Content" ObjectID="_1468075726" r:id="rId18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3493C2E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(2)或非逻辑运算</w:t>
            </w:r>
          </w:p>
          <w:p w14:paraId="2BCB757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或非运算式是或运算和非运算的复合.逻辑表达式为:</w:t>
            </w:r>
          </w:p>
          <w:p w14:paraId="7026017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P=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4"/>
                <w:sz w:val="21"/>
                <w:szCs w:val="21"/>
                <w:lang w:val="en-US" w:eastAsia="zh-CN" w:bidi="ar"/>
              </w:rPr>
              <w:object>
                <v:shape id="_x0000_i1027" o:spt="75" type="#_x0000_t75" style="height:16pt;width:31pt;" o:ole="t" filled="f" o:preferrelative="t" stroked="f" coordsize="21600,21600">
                  <v:path/>
                  <v:fill on="f" focussize="0,0"/>
                  <v:stroke on="f"/>
                  <v:imagedata r:id="rId21" o:title=""/>
                  <o:lock v:ext="edit" aspectratio="t"/>
                  <w10:wrap type="none"/>
                  <w10:anchorlock/>
                </v:shape>
                <o:OLEObject Type="Embed" ProgID="Equation.KSEE3" ShapeID="_x0000_i1027" DrawAspect="Content" ObjectID="_1468075727" r:id="rId20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57AE116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(3)与或非逻辑运算</w:t>
            </w:r>
          </w:p>
          <w:p w14:paraId="649ADDF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以四个变量为例,逻辑表达式为:                 </w:t>
            </w:r>
          </w:p>
          <w:p w14:paraId="3FFF1F3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P=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6"/>
                <w:sz w:val="21"/>
                <w:szCs w:val="21"/>
                <w:lang w:val="en-US" w:eastAsia="zh-CN" w:bidi="ar"/>
              </w:rPr>
              <w:object>
                <v:shape id="_x0000_i1028" o:spt="75" type="#_x0000_t75" style="height:17pt;width:47pt;" o:ole="t" filled="f" o:preferrelative="t" stroked="f" coordsize="21600,21600">
                  <v:path/>
                  <v:fill on="f" focussize="0,0"/>
                  <v:stroke on="f"/>
                  <v:imagedata r:id="rId23" o:title=""/>
                  <o:lock v:ext="edit" aspectratio="t"/>
                  <w10:wrap type="none"/>
                  <w10:anchorlock/>
                </v:shape>
                <o:OLEObject Type="Embed" ProgID="Equation.KSEE3" ShapeID="_x0000_i1028" DrawAspect="Content" ObjectID="_1468075728" r:id="rId22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11AF6CE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(4)异或逻辑运算</w:t>
            </w:r>
          </w:p>
          <w:p w14:paraId="06F8148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当 A,B不同时,输出P为 1;当 A,B相同时,输出P为 0.逻辑表达式为: </w:t>
            </w:r>
          </w:p>
          <w:p w14:paraId="703E19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P=A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⊕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B=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4"/>
                <w:sz w:val="21"/>
                <w:szCs w:val="21"/>
                <w:lang w:val="en-US" w:eastAsia="zh-CN" w:bidi="ar"/>
              </w:rPr>
              <w:object>
                <v:shape id="_x0000_i1029" o:spt="75" type="#_x0000_t75" style="height:16pt;width:12pt;" o:ole="t" filled="f" o:preferrelative="t" stroked="f" coordsize="21600,21600">
                  <v:path/>
                  <v:fill on="f" focussize="0,0"/>
                  <v:stroke on="f"/>
                  <v:imagedata r:id="rId25" o:title=""/>
                  <o:lock v:ext="edit" aspectratio="t"/>
                  <w10:wrap type="none"/>
                  <w10:anchorlock/>
                </v:shape>
                <o:OLEObject Type="Embed" ProgID="Equation.KSEE3" ShapeID="_x0000_i1029" DrawAspect="Content" ObjectID="_1468075729" r:id="rId24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B+A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4"/>
                <w:sz w:val="21"/>
                <w:szCs w:val="21"/>
                <w:lang w:val="en-US" w:eastAsia="zh-CN" w:bidi="ar"/>
              </w:rPr>
              <w:object>
                <v:shape id="_x0000_i1030" o:spt="75" type="#_x0000_t75" style="height:16pt;width:12pt;" o:ole="t" filled="f" o:preferrelative="t" stroked="f" coordsize="21600,21600">
                  <v:path/>
                  <v:fill on="f" focussize="0,0"/>
                  <v:stroke on="f"/>
                  <v:imagedata r:id="rId27" o:title=""/>
                  <o:lock v:ext="edit" aspectratio="t"/>
                  <w10:wrap type="none"/>
                  <w10:anchorlock/>
                </v:shape>
                <o:OLEObject Type="Embed" ProgID="Equation.KSEE3" ShapeID="_x0000_i1030" DrawAspect="Content" ObjectID="_1468075730" r:id="rId26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60EB51D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(5)同或逻辑运算</w:t>
            </w:r>
          </w:p>
          <w:p w14:paraId="4ECC8AF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 A,B相同时,输出P为 1;当 A,B不同时,输出P为 0.逻辑表达式为:</w:t>
            </w:r>
          </w:p>
          <w:p w14:paraId="2C7A3F0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P=A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⨀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B=+AB.</w:t>
            </w:r>
          </w:p>
          <w:p w14:paraId="2B0C52D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组合逻辑真值表及运算规则见表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11-4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7B7EDE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604770" cy="1847850"/>
                  <wp:effectExtent l="0" t="0" r="5080" b="0"/>
                  <wp:docPr id="9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770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E59BD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2.组合逻辑门符号</w:t>
            </w:r>
          </w:p>
          <w:p w14:paraId="4173C03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与基本逻辑运算有对应的逻辑门一样,组合逻辑运算也有相应的逻辑门符号,这些符 号基本上是由基本逻辑门的与门、或门和非门符号组合而成,见图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11-5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3912A72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345690" cy="812800"/>
                  <wp:effectExtent l="0" t="0" r="16510" b="6350"/>
                  <wp:docPr id="10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690" cy="81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79E33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三、逻辑函数的基本公式和常用公式</w:t>
            </w:r>
          </w:p>
          <w:p w14:paraId="671069C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1.基本公式(布尔恒等式)(见表</w:t>
            </w: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11-5</w:t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)</w:t>
            </w:r>
          </w:p>
          <w:p w14:paraId="0C651D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505710" cy="1567180"/>
                  <wp:effectExtent l="0" t="0" r="8890" b="13970"/>
                  <wp:docPr id="11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710" cy="156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0133C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所有基本公式的正确性均可以用写出真值表的方法得以验证.也就是说,两个形式不同的逻辑表达式,只要真值表相同,那么这两个逻辑函数式就是相等的.</w:t>
            </w:r>
          </w:p>
          <w:p w14:paraId="6D3318B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2.常用公式</w:t>
            </w:r>
          </w:p>
          <w:p w14:paraId="4ED7290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075055" cy="161290"/>
                  <wp:effectExtent l="0" t="0" r="10795" b="10160"/>
                  <wp:docPr id="13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055" cy="161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20E0E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248535" cy="1285240"/>
                  <wp:effectExtent l="0" t="0" r="18415" b="10160"/>
                  <wp:docPr id="12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535" cy="128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55130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四、逻辑代数的基本定理</w:t>
            </w:r>
          </w:p>
          <w:p w14:paraId="07C3254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1.代入定理</w:t>
            </w:r>
          </w:p>
          <w:p w14:paraId="7F3D2D8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逻辑等式中的任何变量 A,都可用另一逻辑函数Z代替 ,等式仍然成立. 举例:试证明</w:t>
            </w:r>
            <w:r>
              <w:rPr>
                <w:rFonts w:hint="default"/>
              </w:rPr>
              <w:drawing>
                <wp:inline distT="0" distB="0" distL="114300" distR="114300">
                  <wp:extent cx="973455" cy="168275"/>
                  <wp:effectExtent l="0" t="0" r="17145" b="3175"/>
                  <wp:docPr id="14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等式成立.</w:t>
            </w:r>
          </w:p>
          <w:p w14:paraId="3C15406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证明:已知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4"/>
                <w:sz w:val="21"/>
                <w:szCs w:val="21"/>
                <w:lang w:val="en-US" w:eastAsia="zh-CN" w:bidi="ar"/>
              </w:rPr>
              <w:object>
                <v:shape id="_x0000_i1031" o:spt="75" type="#_x0000_t75" style="height:16pt;width:31pt;" o:ole="t" filled="f" o:preferrelative="t" stroked="f" coordsize="21600,21600">
                  <v:path/>
                  <v:fill on="f" focussize="0,0"/>
                  <v:stroke on="f"/>
                  <v:imagedata r:id="rId35" o:title=""/>
                  <o:lock v:ext="edit" aspectratio="t"/>
                  <w10:wrap type="none"/>
                  <w10:anchorlock/>
                </v:shape>
                <o:OLEObject Type="Embed" ProgID="Equation.KSEE3" ShapeID="_x0000_i1031" DrawAspect="Content" ObjectID="_1468075731" r:id="rId34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=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4"/>
                <w:sz w:val="21"/>
                <w:szCs w:val="21"/>
                <w:lang w:val="en-US" w:eastAsia="zh-CN" w:bidi="ar"/>
              </w:rPr>
              <w:object>
                <v:shape id="_x0000_i1032" o:spt="75" type="#_x0000_t75" style="height:16pt;width:29pt;" o:ole="t" filled="f" o:preferrelative="t" stroked="f" coordsize="21600,21600">
                  <v:path/>
                  <v:fill on="f" focussize="0,0"/>
                  <v:stroke on="f"/>
                  <v:imagedata r:id="rId37" o:title=""/>
                  <o:lock v:ext="edit" aspectratio="t"/>
                  <w10:wrap type="none"/>
                  <w10:anchorlock/>
                </v:shape>
                <o:OLEObject Type="Embed" ProgID="Equation.KSEE3" ShapeID="_x0000_i1032" DrawAspect="Content" ObjectID="_1468075732" r:id="rId36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(摩根定律),</w:t>
            </w:r>
          </w:p>
          <w:p w14:paraId="1F76D27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将B用B+C代替可得:</w:t>
            </w:r>
          </w:p>
          <w:p w14:paraId="0DA076D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140585" cy="178435"/>
                  <wp:effectExtent l="0" t="0" r="12065" b="12065"/>
                  <wp:docPr id="15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058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0650E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2.反演定理</w:t>
            </w:r>
          </w:p>
          <w:p w14:paraId="3813F80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已知函数F,要求其反函数F时 ,只要将F中所有原变量变为反变量、反变量变为原变量、与运算变成或运算(乘变加)、或运算变成与运算(加变乘)、0变为 1、1变为 0、两个 或两个以上变量公用的长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“非”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号保持不变 ,便得到F,这就是反演定理.</w:t>
            </w:r>
          </w:p>
          <w:p w14:paraId="4B56163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3.对偶定理</w:t>
            </w:r>
          </w:p>
          <w:p w14:paraId="753D78B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函数F中各变量保持不变 ,而所有的与运算变为或运算(乘变加)、所有的或运算变  为与运算(加变乘)、0变为 1、1变为 0、两个或两个以上变量所公用的长"非"号保持不变 , 则得到一个新函数G,G就是F的对偶函数 ,这就是对偶定理.</w:t>
            </w:r>
          </w:p>
          <w:p w14:paraId="6EE2110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五、逻辑函数及其表示方法</w:t>
            </w:r>
          </w:p>
          <w:p w14:paraId="50F19D4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1.逻辑函数的基本概念</w:t>
            </w:r>
          </w:p>
          <w:p w14:paraId="0CAD2AD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若以逻辑变量作为输人 ,运算结果作为输出 ,当输人变量的取值确定后 ,输出变量的 取值就被唯一确定 ,输出与输人之间是一种函数关系 ,称之为逻辑函数.记为:</w:t>
            </w:r>
          </w:p>
          <w:p w14:paraId="3CB9C47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Y=F(A,B,C,D…).</w:t>
            </w:r>
          </w:p>
          <w:p w14:paraId="1C7D714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其中 ,A,B,C,D…为输人逻辑变量 ,Y 为输出逻辑变量 ,称Y 是A,B,C…的逻辑函数.</w:t>
            </w:r>
          </w:p>
          <w:p w14:paraId="504319D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注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(1)逻辑函数的输入和输出取值为 0和 1.</w:t>
            </w:r>
          </w:p>
          <w:p w14:paraId="5AC865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ab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(2)任何一个具体的因果关系都可以用一个逻辑函数来描述.</w:t>
            </w:r>
          </w:p>
          <w:p w14:paraId="6A26CE4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2.逻辑函数的表示方法</w:t>
            </w:r>
          </w:p>
          <w:p w14:paraId="478E9E5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逻辑函数的表示法主要有逻辑真值表(简称真值表)、逻辑函数式(也称逻辑式或函数 式)、逻辑图、卡诺图等时序图.</w:t>
            </w:r>
          </w:p>
          <w:p w14:paraId="731DBDE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(1)真值表</w:t>
            </w:r>
          </w:p>
          <w:p w14:paraId="2686AC9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将输人变量的所有可能取值和相应的输出变量以表格形式全部列出,表示输人变量和输出变量之间的逻辑关系(表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11-6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).</w:t>
            </w:r>
          </w:p>
          <w:p w14:paraId="6686FD4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108075" cy="1372870"/>
                  <wp:effectExtent l="0" t="0" r="15875" b="17780"/>
                  <wp:docPr id="16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075" cy="1372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20B5E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优点:</w:t>
            </w:r>
          </w:p>
          <w:p w14:paraId="3495E43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①直观明了,输人变量取值一确定,即可查出相应函数值.</w:t>
            </w:r>
          </w:p>
          <w:p w14:paraId="2631328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②在把一个实际问题抽象成数学表达式时,使用真值表是最方便的.</w:t>
            </w:r>
          </w:p>
          <w:p w14:paraId="141BBD0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缺点:</w:t>
            </w:r>
          </w:p>
          <w:p w14:paraId="14E99C5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①不能用逻辑代数的公式和定理进行运算和变换.</w:t>
            </w:r>
          </w:p>
          <w:p w14:paraId="5AF06EE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②当变量较多时,列真值表较烦琐.</w:t>
            </w:r>
          </w:p>
          <w:p w14:paraId="6C1ACAE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(2)逻辑函数式</w:t>
            </w:r>
          </w:p>
          <w:p w14:paraId="1994966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将输出与输人之间的逻辑关系写成由逻辑变量和“与”、“或”、“非”三种运算符所构成的表达式.</w:t>
            </w:r>
          </w:p>
          <w:p w14:paraId="485DC12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如:Y=AB;Y=C+B+A+ABC.</w:t>
            </w:r>
          </w:p>
          <w:p w14:paraId="4A16F9A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优点:简洁明了,可用公式和定理灵活地进行运算、变换.</w:t>
            </w:r>
          </w:p>
          <w:p w14:paraId="3255630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缺点:不够直观.</w:t>
            </w:r>
          </w:p>
          <w:p w14:paraId="32A94E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(3)逻辑图</w:t>
            </w:r>
          </w:p>
          <w:p w14:paraId="291868E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把相应的逻辑关系用逻辑符号和连线表示出来,就构成了逻辑图(如图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11-6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所示). 优点:逻辑符号都有实际器件存在,比较接近工程实际.</w:t>
            </w:r>
          </w:p>
          <w:p w14:paraId="1A60F02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781685" cy="826135"/>
                  <wp:effectExtent l="0" t="0" r="18415" b="12065"/>
                  <wp:docPr id="17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685" cy="826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52A0A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缺点:不够直观,不能用公式、定理运算和变换.</w:t>
            </w:r>
          </w:p>
          <w:p w14:paraId="20539D3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(4)卡诺图</w:t>
            </w:r>
          </w:p>
          <w:p w14:paraId="2FA797E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卡诺图以方块图的形式表示输人输出逻辑关系(如图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11-7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所示).</w:t>
            </w:r>
          </w:p>
          <w:p w14:paraId="73001F4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624205" cy="803910"/>
                  <wp:effectExtent l="0" t="0" r="4445" b="15240"/>
                  <wp:docPr id="18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205" cy="803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88F7E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结构特点:变量的取值次序按照循环码排列,几何上相邻的两个小方块所代表的最小项只有一个变量不同.</w:t>
            </w:r>
          </w:p>
          <w:p w14:paraId="731FE1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1729AE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逻辑代数的基本概念讲解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学生了解逻辑代数的基本概念基本理论知识。</w:t>
            </w:r>
          </w:p>
        </w:tc>
      </w:tr>
      <w:tr w14:paraId="678DAD7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0758AA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3BFF47F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F429EA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425A052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逻辑代数的基本概念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，逻辑代数是按一定的逻辑关系进行运算的代数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4AAD72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2AA43C6F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F2F8F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25899D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3287B4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求F=AB+</w:t>
            </w:r>
            <w:r>
              <w:rPr>
                <w:rFonts w:hint="eastAsia" w:ascii="宋体" w:hAnsi="宋体" w:eastAsia="宋体" w:cs="宋体"/>
                <w:b w:val="0"/>
                <w:bCs/>
                <w:kern w:val="2"/>
                <w:position w:val="-4"/>
                <w:sz w:val="21"/>
                <w:szCs w:val="21"/>
                <w:lang w:val="en-US" w:eastAsia="zh-CN" w:bidi="ar"/>
              </w:rPr>
              <w:object>
                <v:shape id="_x0000_i1033" o:spt="75" type="#_x0000_t75" style="height:21pt;width:12pt;" o:ole="t" filled="f" o:preferrelative="t" stroked="f" coordsize="21600,21600">
                  <v:path/>
                  <v:fill on="f" focussize="0,0"/>
                  <v:stroke on="f"/>
                  <v:imagedata r:id="rId43" o:title=""/>
                  <o:lock v:ext="edit" aspectratio="t"/>
                  <w10:wrap type="none"/>
                  <w10:anchorlock/>
                </v:shape>
                <o:OLEObject Type="Embed" ProgID="Equation.KSEE3" ShapeID="_x0000_i1033" DrawAspect="Content" ObjectID="_1468075733" r:id="rId42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C的对偶式G.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4E644C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529B8FB9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FF822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（45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3396CB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讲解逻辑函数的卡诺图化简法</w:t>
            </w:r>
          </w:p>
          <w:p w14:paraId="6548E4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一、最小项</w:t>
            </w:r>
          </w:p>
          <w:p w14:paraId="586ABA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1.最小项的概念</w:t>
            </w:r>
          </w:p>
          <w:p w14:paraId="07BE2D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在n个变量逻辑函数中,若m为包含n个因子的乘积项,而这n个变量均以原变量或反变量的形式在m中必须出现而且只能出现一次,则m称为该组变量的最小项.</w:t>
            </w:r>
          </w:p>
          <w:p w14:paraId="31FAC6D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最小项是构成逻辑函数的基本单元,对应于输人变量的每一种组合.n个变量的最小项有2n个.例如表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11-7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所示.</w:t>
            </w:r>
          </w:p>
          <w:p w14:paraId="4BBDCD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31770" cy="624205"/>
                  <wp:effectExtent l="0" t="0" r="11430" b="4445"/>
                  <wp:docPr id="19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1770" cy="624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A04F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2.最小项的编号及表示方法</w:t>
            </w:r>
          </w:p>
          <w:p w14:paraId="41A813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将最小项中的原变量用 1表示,反变量用 0表示,得到的二进制数所对应的十进制 数,即该最小项的编号,记为mi.</w:t>
            </w:r>
          </w:p>
          <w:p w14:paraId="26902F8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注 :</w:t>
            </w:r>
            <w:r>
              <w:rPr>
                <w:rFonts w:hint="eastAsia"/>
                <w:lang w:val="en-US" w:eastAsia="zh-CN"/>
              </w:rPr>
              <w:t>最小项从0开始编号.n变量最小项的编号为 0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~</w:t>
            </w:r>
            <w:r>
              <w:rPr>
                <w:rFonts w:hint="eastAsia"/>
                <w:lang w:val="en-US" w:eastAsia="zh-CN"/>
              </w:rPr>
              <w:t>2</w:t>
            </w:r>
            <w:r>
              <w:rPr>
                <w:rFonts w:hint="eastAsia"/>
                <w:vertAlign w:val="superscript"/>
                <w:lang w:val="en-US" w:eastAsia="zh-CN"/>
              </w:rPr>
              <w:t>n</w:t>
            </w:r>
            <w:r>
              <w:rPr>
                <w:rFonts w:hint="eastAsia"/>
                <w:lang w:val="en-US" w:eastAsia="zh-CN"/>
              </w:rPr>
              <w:t>-1</w:t>
            </w:r>
          </w:p>
          <w:p w14:paraId="45F863C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得 m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~</w:t>
            </w:r>
            <w:r>
              <w:rPr>
                <w:rFonts w:hint="eastAsia"/>
                <w:lang w:val="en-US" w:eastAsia="zh-CN"/>
              </w:rPr>
              <w:t>m</w:t>
            </w:r>
            <w:r>
              <w:rPr>
                <w:rFonts w:hint="eastAsia"/>
                <w:vertAlign w:val="subscript"/>
                <w:lang w:val="en-US" w:eastAsia="zh-CN"/>
              </w:rPr>
              <w:t>2n-1</w:t>
            </w:r>
            <w:r>
              <w:rPr>
                <w:rFonts w:hint="eastAsia"/>
                <w:lang w:val="en-US" w:eastAsia="zh-CN"/>
              </w:rPr>
              <w:t>.</w:t>
            </w:r>
          </w:p>
          <w:p w14:paraId="2BED18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二、最大项</w:t>
            </w:r>
          </w:p>
          <w:p w14:paraId="46C50F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1.最大项的概念</w:t>
            </w:r>
          </w:p>
          <w:p w14:paraId="4DD71E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在n个变量逻辑函数中,若M为包含n个变量的和项,而这n个变量均以原变量或 反变量的形式在M中必须出现而且只能出现一次,则M称为该组变量的最大项.例如表11-8所示.</w:t>
            </w:r>
          </w:p>
          <w:p w14:paraId="58626D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553335" cy="828675"/>
                  <wp:effectExtent l="0" t="0" r="18415" b="9525"/>
                  <wp:docPr id="20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33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56DB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2.最大项的编号及表示方法</w:t>
            </w:r>
          </w:p>
          <w:p w14:paraId="1A6C18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将最大项中的原变量用 0表示,反变量用 1表示,得到的二进制数所对应的十进制 数,即为该最大项的编号,记为 Mi.</w:t>
            </w:r>
          </w:p>
          <w:p w14:paraId="65B982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注:最大项从 0开始编号.</w:t>
            </w:r>
          </w:p>
          <w:p w14:paraId="146E6E3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3.最小项和最大项的性质(表11-9)</w:t>
            </w:r>
          </w:p>
          <w:p w14:paraId="2D10320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807335" cy="1242695"/>
                  <wp:effectExtent l="0" t="0" r="12065" b="14605"/>
                  <wp:docPr id="21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7335" cy="1242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FAEC9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注 :</w:t>
            </w:r>
          </w:p>
          <w:p w14:paraId="20EB476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(1)将编号i二进制代入,则有 m</w:t>
            </w:r>
            <w:r>
              <w:rPr>
                <w:rFonts w:hint="eastAsia"/>
                <w:vertAlign w:val="subscript"/>
                <w:lang w:val="en-US" w:eastAsia="zh-CN"/>
              </w:rPr>
              <w:t>i</w:t>
            </w:r>
            <w:r>
              <w:rPr>
                <w:rFonts w:hint="eastAsia"/>
                <w:lang w:val="en-US" w:eastAsia="zh-CN"/>
              </w:rPr>
              <w:t>=1,M</w:t>
            </w:r>
            <w:r>
              <w:rPr>
                <w:rFonts w:hint="eastAsia"/>
                <w:vertAlign w:val="subscript"/>
                <w:lang w:val="en-US" w:eastAsia="zh-CN"/>
              </w:rPr>
              <w:t>i</w:t>
            </w:r>
            <w:r>
              <w:rPr>
                <w:rFonts w:hint="eastAsia"/>
                <w:lang w:val="en-US" w:eastAsia="zh-CN"/>
              </w:rPr>
              <w:t>=0.</w:t>
            </w:r>
          </w:p>
          <w:p w14:paraId="5ABF73D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(2)若两个最小项(或最大项)只有一个因子不同,则称它们具有相邻性. </w:t>
            </w:r>
          </w:p>
          <w:p w14:paraId="5BDF976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4.最小项和最大项的关系</w:t>
            </w:r>
          </w:p>
          <w:p w14:paraId="407C3D4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最小项和最大项的关系有:</w:t>
            </w:r>
          </w:p>
          <w:p w14:paraId="19D67F6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(1)相同编号的最小项和最大项存在互补关系</w:t>
            </w:r>
          </w:p>
          <w:p w14:paraId="6DE3740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即：</w:t>
            </w:r>
          </w:p>
          <w:p w14:paraId="28C28BD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m</w:t>
            </w:r>
            <w:r>
              <w:rPr>
                <w:rFonts w:hint="eastAsia"/>
                <w:vertAlign w:val="subscript"/>
                <w:lang w:val="en-US" w:eastAsia="zh-CN"/>
              </w:rPr>
              <w:t>i</w:t>
            </w:r>
            <w:r>
              <w:rPr>
                <w:rFonts w:hint="eastAsia"/>
                <w:lang w:val="en-US" w:eastAsia="zh-CN"/>
              </w:rPr>
              <w:t>=M</w:t>
            </w:r>
            <w:r>
              <w:rPr>
                <w:rFonts w:hint="eastAsia"/>
                <w:vertAlign w:val="subscript"/>
                <w:lang w:val="en-US" w:eastAsia="zh-CN"/>
              </w:rPr>
              <w:t>i</w:t>
            </w:r>
            <w:r>
              <w:rPr>
                <w:rFonts w:hint="eastAsia"/>
                <w:lang w:val="en-US" w:eastAsia="zh-CN"/>
              </w:rPr>
              <w:t>,M</w:t>
            </w:r>
            <w:r>
              <w:rPr>
                <w:rFonts w:hint="eastAsia"/>
                <w:vertAlign w:val="subscript"/>
                <w:lang w:val="en-US" w:eastAsia="zh-CN"/>
              </w:rPr>
              <w:t>i</w:t>
            </w:r>
            <w:r>
              <w:rPr>
                <w:rFonts w:hint="eastAsia"/>
                <w:lang w:val="en-US" w:eastAsia="zh-CN"/>
              </w:rPr>
              <w:t>=m</w:t>
            </w:r>
            <w:r>
              <w:rPr>
                <w:rFonts w:hint="eastAsia"/>
                <w:vertAlign w:val="subscript"/>
                <w:lang w:val="en-US" w:eastAsia="zh-CN"/>
              </w:rPr>
              <w:t>i</w:t>
            </w:r>
            <w:r>
              <w:rPr>
                <w:rFonts w:hint="eastAsia"/>
                <w:lang w:val="en-US" w:eastAsia="zh-CN"/>
              </w:rPr>
              <w:t>.</w:t>
            </w:r>
          </w:p>
          <w:p w14:paraId="6E27F2B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（2）若干个最小项之和表示的表达式 F,其反函数 F可用等同个与这些最小项相对应的最大项之积表示.</w:t>
            </w:r>
          </w:p>
          <w:p w14:paraId="4106BAA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5.逻辑函数的"最小项之和"形式(标准与或式)</w:t>
            </w:r>
          </w:p>
          <w:p w14:paraId="6B832F9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全部由最小项构成的"积之和”表达式 ,称为最小项表达式(标准与或式).例如: F(A,B,C,D)=D+BD+AD+AC+ABCD</w:t>
            </w:r>
          </w:p>
          <w:p w14:paraId="3CF255F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=m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 xml:space="preserve"> +m</w:t>
            </w:r>
            <w:r>
              <w:rPr>
                <w:rFonts w:hint="eastAsia"/>
                <w:vertAlign w:val="subscript"/>
                <w:lang w:val="en-US" w:eastAsia="zh-CN"/>
              </w:rPr>
              <w:t>5</w:t>
            </w:r>
            <w:r>
              <w:rPr>
                <w:rFonts w:hint="eastAsia"/>
                <w:lang w:val="en-US" w:eastAsia="zh-CN"/>
              </w:rPr>
              <w:t xml:space="preserve"> +m</w:t>
            </w:r>
            <w:r>
              <w:rPr>
                <w:rFonts w:hint="eastAsia"/>
                <w:vertAlign w:val="subscript"/>
                <w:lang w:val="en-US" w:eastAsia="zh-CN"/>
              </w:rPr>
              <w:t>9</w:t>
            </w:r>
            <w:r>
              <w:rPr>
                <w:rFonts w:hint="eastAsia"/>
                <w:lang w:val="en-US" w:eastAsia="zh-CN"/>
              </w:rPr>
              <w:t xml:space="preserve"> +m</w:t>
            </w:r>
            <w:r>
              <w:rPr>
                <w:rFonts w:hint="eastAsia"/>
                <w:vertAlign w:val="subscript"/>
                <w:lang w:val="en-US" w:eastAsia="zh-CN"/>
              </w:rPr>
              <w:t>10</w:t>
            </w:r>
            <w:r>
              <w:rPr>
                <w:rFonts w:hint="eastAsia"/>
                <w:lang w:val="en-US" w:eastAsia="zh-CN"/>
              </w:rPr>
              <w:t>+m</w:t>
            </w:r>
            <w:r>
              <w:rPr>
                <w:rFonts w:hint="eastAsia"/>
                <w:vertAlign w:val="subscript"/>
                <w:lang w:val="en-US" w:eastAsia="zh-CN"/>
              </w:rPr>
              <w:t>15</w:t>
            </w:r>
          </w:p>
          <w:p w14:paraId="55A2F27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=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∑</w:t>
            </w:r>
            <w:r>
              <w:rPr>
                <w:rFonts w:hint="eastAsia"/>
                <w:lang w:val="en-US" w:eastAsia="zh-CN"/>
              </w:rPr>
              <w:t>(m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 xml:space="preserve"> ,m</w:t>
            </w:r>
            <w:r>
              <w:rPr>
                <w:rFonts w:hint="eastAsia"/>
                <w:vertAlign w:val="subscript"/>
                <w:lang w:val="en-US" w:eastAsia="zh-CN"/>
              </w:rPr>
              <w:t>5</w:t>
            </w:r>
            <w:r>
              <w:rPr>
                <w:rFonts w:hint="eastAsia"/>
                <w:lang w:val="en-US" w:eastAsia="zh-CN"/>
              </w:rPr>
              <w:t xml:space="preserve"> ,m</w:t>
            </w:r>
            <w:r>
              <w:rPr>
                <w:rFonts w:hint="eastAsia"/>
                <w:vertAlign w:val="subscript"/>
                <w:lang w:val="en-US" w:eastAsia="zh-CN"/>
              </w:rPr>
              <w:t>9</w:t>
            </w:r>
            <w:r>
              <w:rPr>
                <w:rFonts w:hint="eastAsia"/>
                <w:lang w:val="en-US" w:eastAsia="zh-CN"/>
              </w:rPr>
              <w:t xml:space="preserve"> ,m</w:t>
            </w:r>
            <w:r>
              <w:rPr>
                <w:rFonts w:hint="eastAsia"/>
                <w:vertAlign w:val="subscript"/>
                <w:lang w:val="en-US" w:eastAsia="zh-CN"/>
              </w:rPr>
              <w:t>10</w:t>
            </w:r>
            <w:r>
              <w:rPr>
                <w:rFonts w:hint="eastAsia"/>
                <w:lang w:val="en-US" w:eastAsia="zh-CN"/>
              </w:rPr>
              <w:t xml:space="preserve"> ,m</w:t>
            </w:r>
            <w:r>
              <w:rPr>
                <w:rFonts w:hint="eastAsia"/>
                <w:vertAlign w:val="subscript"/>
                <w:lang w:val="en-US" w:eastAsia="zh-CN"/>
              </w:rPr>
              <w:t>15</w:t>
            </w:r>
            <w:r>
              <w:rPr>
                <w:rFonts w:hint="eastAsia"/>
                <w:lang w:val="en-US" w:eastAsia="zh-CN"/>
              </w:rPr>
              <w:t>)</w:t>
            </w:r>
          </w:p>
          <w:p w14:paraId="57F8B0E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=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∑</w:t>
            </w:r>
            <w:r>
              <w:rPr>
                <w:rFonts w:hint="eastAsia"/>
                <w:vertAlign w:val="baseline"/>
                <w:lang w:val="en-US" w:eastAsia="zh-CN"/>
              </w:rPr>
              <w:t>m</w:t>
            </w:r>
            <w:r>
              <w:rPr>
                <w:rFonts w:hint="eastAsia"/>
                <w:lang w:val="en-US" w:eastAsia="zh-CN"/>
              </w:rPr>
              <w:t>(1,5,9,10,15).</w:t>
            </w:r>
          </w:p>
          <w:p w14:paraId="6C25BCD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说明:任何一个逻辑函数都可以化为唯一 的标准与或式.</w:t>
            </w:r>
          </w:p>
          <w:p w14:paraId="6B83D40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6.逻辑函数的最大项之积形式</w:t>
            </w:r>
          </w:p>
          <w:p w14:paraId="28AE342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由于最小项与最大项之间的对称关系,可以得到下面结论:</w:t>
            </w:r>
          </w:p>
          <w:p w14:paraId="4FA032E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任意逻辑函数可以表示为最大项之积的形式(和之积式).</w:t>
            </w:r>
          </w:p>
          <w:p w14:paraId="412802B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7.逻辑函数的卡诺图表示法</w:t>
            </w:r>
          </w:p>
          <w:p w14:paraId="151529E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我们学过逻辑函数的最小项表达式,如         </w:t>
            </w:r>
          </w:p>
          <w:p w14:paraId="7A16B49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457325" cy="153035"/>
                  <wp:effectExtent l="0" t="0" r="9525" b="18415"/>
                  <wp:docPr id="22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5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07958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就是一个最小项表达式.实际上,这样表示的逻辑函数,还可以用卡诺图直观地表示出来,具体方法如下.</w:t>
            </w:r>
          </w:p>
          <w:p w14:paraId="2BE967E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就像得到最小项编号时一样,用 00代表,01代表 AB,10代表 A,如图11-8所示,将表格中对应的格子填上 1,其他的格子填上0,就得到了逻辑函数的卡诺图表示.</w:t>
            </w:r>
          </w:p>
          <w:p w14:paraId="6A333F1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040130" cy="848995"/>
                  <wp:effectExtent l="0" t="0" r="7620" b="8255"/>
                  <wp:docPr id="23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130" cy="848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5183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一般地,对于给定的一个逻辑函数最小项表达式,按以下方法可得到它的卡诺图表 示:如果它含2个逻辑自变量(记为A,B),只需按照上面的方法填好图11-9中的表格即 可;如果它含3个逻辑自变量(记为 A,B,C)则只需填好图11-10中的表格即可;它含4个逻辑自变量(记为 A,B,C,D),则只需填好图11-11中的表格即可.</w:t>
            </w:r>
          </w:p>
          <w:p w14:paraId="55AE385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044575" cy="855980"/>
                  <wp:effectExtent l="0" t="0" r="3175" b="1270"/>
                  <wp:docPr id="24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575" cy="85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BB7BB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533650" cy="958215"/>
                  <wp:effectExtent l="0" t="0" r="0" b="13335"/>
                  <wp:docPr id="25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958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30B31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事实上,也就是只要将最小项表达式中出现过的最小项对应编号处填 1,其余地方填 0 即可.</w:t>
            </w:r>
          </w:p>
          <w:p w14:paraId="45DF2A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8.逻辑函数的卡诺图化简法</w:t>
            </w:r>
          </w:p>
          <w:p w14:paraId="289048E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逻辑函数的卡诺图表示可以用来化简逻辑函数表达式.例如,图11-13是逻辑函数</w:t>
            </w:r>
            <w:r>
              <w:rPr>
                <w:rFonts w:hint="default"/>
              </w:rPr>
              <w:drawing>
                <wp:inline distT="0" distB="0" distL="114300" distR="114300">
                  <wp:extent cx="1345565" cy="201295"/>
                  <wp:effectExtent l="0" t="0" r="6985" b="8255"/>
                  <wp:docPr id="26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565" cy="20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的卡诺图表示.另外</w:t>
            </w:r>
          </w:p>
          <w:p w14:paraId="0DE2BCF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475740" cy="370840"/>
                  <wp:effectExtent l="0" t="0" r="10160" b="10160"/>
                  <wp:docPr id="27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740" cy="37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832B1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注意到和 B在卡诺图中对应的格子分别是第一行第一个和第二个,也就是说图11-13中第一行的两个格子对应的表达式可以化简(即消去一个因子,消去的是在这 两个格子中取值既有0又有1的因子).</w:t>
            </w:r>
          </w:p>
          <w:p w14:paraId="62D4219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967740" cy="1288415"/>
                  <wp:effectExtent l="0" t="0" r="3810" b="6985"/>
                  <wp:docPr id="28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740" cy="1288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A679B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一般地,在逻辑函数的卡诺图表示中,如果有两个相邻的格子都是 1,则这两个格子  对应的表达式可以消去一个因子,而且这个因子是在这两个格子中取值既有 0又有 1 的.</w:t>
            </w:r>
          </w:p>
          <w:p w14:paraId="3074E1A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值得注意的是,这样的化简方式并不是唯一的,例如上述的逻辑函数</w:t>
            </w:r>
            <w:r>
              <w:rPr>
                <w:rFonts w:hint="default"/>
              </w:rPr>
              <w:drawing>
                <wp:inline distT="0" distB="0" distL="114300" distR="114300">
                  <wp:extent cx="1388110" cy="199390"/>
                  <wp:effectExtent l="0" t="0" r="2540" b="10160"/>
                  <wp:docPr id="29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110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 xml:space="preserve">,也可以按照图11-13中第一列的两个格子来化简,因为第一列的两个格子中取值既有 0又有 1 的是 A,因此可以消去 A,即          </w:t>
            </w:r>
          </w:p>
          <w:p w14:paraId="164A5B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482725" cy="417830"/>
                  <wp:effectExtent l="0" t="0" r="3175" b="1270"/>
                  <wp:docPr id="30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725" cy="417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83C5E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7884FE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逻辑函数的卡诺图化简法讲解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学生了解逻辑函数的卡诺图化简法基本理论知识。</w:t>
            </w:r>
          </w:p>
        </w:tc>
      </w:tr>
      <w:tr w14:paraId="2201BBAF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D2D6F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4133F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4F0B75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45CC514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逻辑函数的卡诺图化简法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，一般地,在逻辑函数的卡诺图表示中,如果有四个相邻的格子都是1,则这四个格子对应的表达式可以消去两个因子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F14E98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4C7F343A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362C6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DEC4AF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2CA9DCC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思考一下，以歌颂为主的正面说理的杂文适合运用哪些说理方法。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9FECEC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1A061E51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1BBA73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C10F0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 w:ascii="Times New Roman" w:hAnsi="Times New Roman"/>
              </w:rPr>
            </w:pPr>
            <w:r>
              <w:rPr>
                <w:rFonts w:hint="default" w:ascii="Times New Roman" w:hAnsi="Times New Roman"/>
              </w:rPr>
              <w:t>课堂氛围，学生学习的状况看。老师带领学生迅速进入学习状态、处于紧张思维的状态、转入下个教学活动、静默的思考和冥想，整个课堂是个完整的情绪体操。</w:t>
            </w:r>
          </w:p>
        </w:tc>
      </w:tr>
    </w:tbl>
    <w:p w14:paraId="7117F26B"/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DCADC2"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198603">
    <w:pPr>
      <w:pStyle w:val="9"/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-361315</wp:posOffset>
          </wp:positionH>
          <wp:positionV relativeFrom="margin">
            <wp:posOffset>-704215</wp:posOffset>
          </wp:positionV>
          <wp:extent cx="7584440" cy="10727690"/>
          <wp:effectExtent l="0" t="0" r="16510" b="16510"/>
          <wp:wrapNone/>
          <wp:docPr id="1" name="WordPictureWatermark13701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ordPictureWatermark13701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DE6CF8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-361315</wp:posOffset>
          </wp:positionH>
          <wp:positionV relativeFrom="paragraph">
            <wp:posOffset>-552450</wp:posOffset>
          </wp:positionV>
          <wp:extent cx="7584440" cy="10727690"/>
          <wp:effectExtent l="0" t="0" r="16510" b="16510"/>
          <wp:wrapNone/>
          <wp:docPr id="32" name="图片 32" descr="理-封面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图片 32" descr="理-封面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8A8313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posOffset>-361315</wp:posOffset>
          </wp:positionH>
          <wp:positionV relativeFrom="margin">
            <wp:posOffset>-704215</wp:posOffset>
          </wp:positionV>
          <wp:extent cx="7584440" cy="10727690"/>
          <wp:effectExtent l="0" t="0" r="16510" b="16510"/>
          <wp:wrapNone/>
          <wp:docPr id="31" name="WordPictureWatermark13701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WordPictureWatermark13701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215B098D"/>
    <w:rsid w:val="2D2C3973"/>
    <w:rsid w:val="30054A66"/>
    <w:rsid w:val="436C72A2"/>
    <w:rsid w:val="66DA380C"/>
    <w:rsid w:val="7B0913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1">
    <w:name w:val="分类号"/>
    <w:basedOn w:val="1"/>
    <w:qFormat/>
    <w:uiPriority w:val="0"/>
    <w:rPr>
      <w:rFonts w:ascii="仿宋_GB2312" w:hAnsi="Times New Roman" w:eastAsia="仿宋_GB2312"/>
      <w:sz w:val="28"/>
      <w:szCs w:val="28"/>
    </w:rPr>
  </w:style>
  <w:style w:type="paragraph" w:customStyle="1" w:styleId="32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3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4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5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7" Type="http://schemas.openxmlformats.org/officeDocument/2006/relationships/fontTable" Target="fontTable.xml"/><Relationship Id="rId56" Type="http://schemas.openxmlformats.org/officeDocument/2006/relationships/customXml" Target="../customXml/item1.xml"/><Relationship Id="rId55" Type="http://schemas.openxmlformats.org/officeDocument/2006/relationships/image" Target="media/image41.png"/><Relationship Id="rId54" Type="http://schemas.openxmlformats.org/officeDocument/2006/relationships/image" Target="media/image40.png"/><Relationship Id="rId53" Type="http://schemas.openxmlformats.org/officeDocument/2006/relationships/image" Target="media/image39.png"/><Relationship Id="rId52" Type="http://schemas.openxmlformats.org/officeDocument/2006/relationships/image" Target="media/image38.png"/><Relationship Id="rId51" Type="http://schemas.openxmlformats.org/officeDocument/2006/relationships/image" Target="media/image37.png"/><Relationship Id="rId50" Type="http://schemas.openxmlformats.org/officeDocument/2006/relationships/image" Target="media/image36.png"/><Relationship Id="rId5" Type="http://schemas.openxmlformats.org/officeDocument/2006/relationships/header" Target="header3.xml"/><Relationship Id="rId49" Type="http://schemas.openxmlformats.org/officeDocument/2006/relationships/image" Target="media/image35.png"/><Relationship Id="rId48" Type="http://schemas.openxmlformats.org/officeDocument/2006/relationships/image" Target="media/image34.png"/><Relationship Id="rId47" Type="http://schemas.openxmlformats.org/officeDocument/2006/relationships/image" Target="media/image33.png"/><Relationship Id="rId46" Type="http://schemas.openxmlformats.org/officeDocument/2006/relationships/image" Target="media/image32.png"/><Relationship Id="rId45" Type="http://schemas.openxmlformats.org/officeDocument/2006/relationships/image" Target="media/image31.png"/><Relationship Id="rId44" Type="http://schemas.openxmlformats.org/officeDocument/2006/relationships/image" Target="media/image30.png"/><Relationship Id="rId43" Type="http://schemas.openxmlformats.org/officeDocument/2006/relationships/image" Target="media/image29.wmf"/><Relationship Id="rId42" Type="http://schemas.openxmlformats.org/officeDocument/2006/relationships/oleObject" Target="embeddings/oleObject9.bin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wmf"/><Relationship Id="rId36" Type="http://schemas.openxmlformats.org/officeDocument/2006/relationships/oleObject" Target="embeddings/oleObject8.bin"/><Relationship Id="rId35" Type="http://schemas.openxmlformats.org/officeDocument/2006/relationships/image" Target="media/image23.wmf"/><Relationship Id="rId34" Type="http://schemas.openxmlformats.org/officeDocument/2006/relationships/oleObject" Target="embeddings/oleObject7.bin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wmf"/><Relationship Id="rId26" Type="http://schemas.openxmlformats.org/officeDocument/2006/relationships/oleObject" Target="embeddings/oleObject6.bin"/><Relationship Id="rId25" Type="http://schemas.openxmlformats.org/officeDocument/2006/relationships/image" Target="media/image15.wmf"/><Relationship Id="rId24" Type="http://schemas.openxmlformats.org/officeDocument/2006/relationships/oleObject" Target="embeddings/oleObject5.bin"/><Relationship Id="rId23" Type="http://schemas.openxmlformats.org/officeDocument/2006/relationships/image" Target="media/image14.wmf"/><Relationship Id="rId22" Type="http://schemas.openxmlformats.org/officeDocument/2006/relationships/oleObject" Target="embeddings/oleObject4.bin"/><Relationship Id="rId21" Type="http://schemas.openxmlformats.org/officeDocument/2006/relationships/image" Target="media/image13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12.wmf"/><Relationship Id="rId18" Type="http://schemas.openxmlformats.org/officeDocument/2006/relationships/oleObject" Target="embeddings/oleObject2.bin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wmf"/><Relationship Id="rId13" Type="http://schemas.openxmlformats.org/officeDocument/2006/relationships/oleObject" Target="embeddings/oleObject1.bin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Words>6346</Words>
  <Characters>7190</Characters>
  <Lines>1</Lines>
  <Paragraphs>1</Paragraphs>
  <TotalTime>0</TotalTime>
  <ScaleCrop>false</ScaleCrop>
  <LinksUpToDate>false</LinksUpToDate>
  <CharactersWithSpaces>7552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2025-01-20T06:01:39Z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BF774A29D588450D9F9EF7F5C26B8B1F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